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bookmarkStart w:id="0" w:name="_Toc13556"/>
      <w:bookmarkStart w:id="1" w:name="_Toc6365"/>
      <w:bookmarkStart w:id="2" w:name="_Toc31056"/>
      <w:r>
        <w:rPr>
          <w:rFonts w:hint="eastAsia"/>
          <w:lang w:val="en-US" w:eastAsia="zh-CN"/>
        </w:rPr>
        <w:t>中介超市操作手册</w:t>
      </w:r>
      <w:bookmarkEnd w:id="0"/>
      <w:bookmarkEnd w:id="1"/>
      <w:bookmarkEnd w:id="2"/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7293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"1-3"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_Toc31056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中介超市操作手册</w:t>
          </w:r>
          <w:r>
            <w:tab/>
          </w:r>
          <w:r>
            <w:fldChar w:fldCharType="begin"/>
          </w:r>
          <w:r>
            <w:instrText xml:space="preserve"> PAGEREF _Toc31056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_Toc20363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一、 登陆、注册</w:t>
          </w:r>
          <w:r>
            <w:tab/>
          </w:r>
          <w:r>
            <w:fldChar w:fldCharType="begin"/>
          </w:r>
          <w:r>
            <w:instrText xml:space="preserve"> PAGEREF _Toc20363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_Toc31368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1.打开方式</w:t>
          </w:r>
          <w:r>
            <w:tab/>
          </w:r>
          <w:r>
            <w:fldChar w:fldCharType="begin"/>
          </w:r>
          <w:r>
            <w:instrText xml:space="preserve"> PAGEREF _Toc31368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_Toc10361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2.注册、登陆</w:t>
          </w:r>
          <w:r>
            <w:tab/>
          </w:r>
          <w:r>
            <w:fldChar w:fldCharType="begin"/>
          </w:r>
          <w:r>
            <w:instrText xml:space="preserve"> PAGEREF _Toc10361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_Toc10781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 项目流程</w:t>
          </w:r>
          <w:r>
            <w:tab/>
          </w:r>
          <w:r>
            <w:fldChar w:fldCharType="begin"/>
          </w:r>
          <w:r>
            <w:instrText xml:space="preserve"> PAGEREF _Toc10781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_Toc31290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 发布项目</w:t>
          </w:r>
          <w:r>
            <w:tab/>
          </w:r>
          <w:r>
            <w:fldChar w:fldCharType="begin"/>
          </w:r>
          <w:r>
            <w:instrText xml:space="preserve"> PAGEREF _Toc31290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_Toc25715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 待比选项目</w:t>
          </w:r>
          <w:r>
            <w:tab/>
          </w:r>
          <w:r>
            <w:fldChar w:fldCharType="begin"/>
          </w:r>
          <w:r>
            <w:instrText xml:space="preserve"> PAGEREF _Toc25715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_Toc18697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 合同待确认项目</w:t>
          </w:r>
          <w:r>
            <w:tab/>
          </w:r>
          <w:r>
            <w:fldChar w:fldCharType="begin"/>
          </w:r>
          <w:r>
            <w:instrText xml:space="preserve"> PAGEREF _Toc18697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_Toc22712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4.服务中项目</w:t>
          </w:r>
          <w:r>
            <w:tab/>
          </w:r>
          <w:r>
            <w:fldChar w:fldCharType="begin"/>
          </w:r>
          <w:r>
            <w:instrText xml:space="preserve"> PAGEREF _Toc22712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_Toc15306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1.修改项目资料</w:t>
          </w:r>
          <w:r>
            <w:tab/>
          </w:r>
          <w:r>
            <w:fldChar w:fldCharType="begin"/>
          </w:r>
          <w:r>
            <w:instrText xml:space="preserve"> PAGEREF _Toc15306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_Toc15586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2.解除合同</w:t>
          </w:r>
          <w:r>
            <w:tab/>
          </w:r>
          <w:r>
            <w:fldChar w:fldCharType="begin"/>
          </w:r>
          <w:r>
            <w:instrText xml:space="preserve"> PAGEREF _Toc15586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_Toc22687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5.中介成果审核</w:t>
          </w:r>
          <w:r>
            <w:tab/>
          </w:r>
          <w:r>
            <w:fldChar w:fldCharType="begin"/>
          </w:r>
          <w:r>
            <w:instrText xml:space="preserve"> PAGEREF _Toc22687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_Toc3724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6.合同解除确认</w:t>
          </w:r>
          <w:r>
            <w:tab/>
          </w:r>
          <w:r>
            <w:fldChar w:fldCharType="begin"/>
          </w:r>
          <w:r>
            <w:instrText xml:space="preserve"> PAGEREF _Toc3724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_Toc24265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7.待评价项目</w:t>
          </w:r>
          <w:r>
            <w:tab/>
          </w:r>
          <w:r>
            <w:fldChar w:fldCharType="begin"/>
          </w:r>
          <w:r>
            <w:instrText xml:space="preserve"> PAGEREF _Toc24265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_Toc12219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8.已完成项目</w:t>
          </w:r>
          <w:r>
            <w:tab/>
          </w:r>
          <w:r>
            <w:fldChar w:fldCharType="begin"/>
          </w:r>
          <w:r>
            <w:instrText xml:space="preserve"> PAGEREF _Toc12219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_Toc28887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三、机构信息</w:t>
          </w:r>
          <w:r>
            <w:tab/>
          </w:r>
          <w:r>
            <w:fldChar w:fldCharType="begin"/>
          </w:r>
          <w:r>
            <w:instrText xml:space="preserve"> PAGEREF _Toc28887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_Toc26328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1.基本信息</w:t>
          </w:r>
          <w:r>
            <w:tab/>
          </w:r>
          <w:r>
            <w:fldChar w:fldCharType="begin"/>
          </w:r>
          <w:r>
            <w:instrText xml:space="preserve"> PAGEREF _Toc26328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_Toc6470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2.密码修改</w:t>
          </w:r>
          <w:r>
            <w:tab/>
          </w:r>
          <w:r>
            <w:fldChar w:fldCharType="begin"/>
          </w:r>
          <w:r>
            <w:instrText xml:space="preserve"> PAGEREF _Toc6470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rPr>
              <w:rFonts w:hint="eastAsia"/>
              <w:lang w:val="en-US" w:eastAsia="zh-CN"/>
            </w:rPr>
          </w:pPr>
        </w:p>
        <w:p>
          <w:pPr>
            <w:rPr>
              <w:rFonts w:hint="eastAsia"/>
              <w:lang w:val="en-US" w:eastAsia="zh-CN"/>
            </w:rPr>
          </w:pPr>
        </w:p>
        <w:p>
          <w:pPr>
            <w:rPr>
              <w:rFonts w:hint="eastAsia"/>
              <w:lang w:val="en-US" w:eastAsia="zh-CN"/>
            </w:rPr>
          </w:pPr>
        </w:p>
        <w:p>
          <w:pPr>
            <w:rPr>
              <w:rFonts w:hint="eastAsia"/>
              <w:lang w:val="en-US" w:eastAsia="zh-CN"/>
            </w:rPr>
          </w:pPr>
        </w:p>
        <w:p>
          <w:pPr>
            <w:rPr>
              <w:rFonts w:hint="eastAsia"/>
              <w:lang w:val="en-US" w:eastAsia="zh-CN"/>
            </w:rPr>
          </w:pPr>
        </w:p>
        <w:p>
          <w:pPr>
            <w:rPr>
              <w:rFonts w:hint="eastAsia"/>
              <w:lang w:val="en-US" w:eastAsia="zh-CN"/>
            </w:rPr>
          </w:pPr>
        </w:p>
        <w:p>
          <w:pPr>
            <w:rPr>
              <w:rFonts w:hint="eastAsia"/>
              <w:lang w:val="en-US" w:eastAsia="zh-CN"/>
            </w:rPr>
          </w:pPr>
        </w:p>
        <w:p>
          <w:pPr>
            <w:rPr>
              <w:rFonts w:hint="eastAsia"/>
              <w:lang w:val="en-US" w:eastAsia="zh-CN"/>
            </w:rPr>
          </w:pPr>
        </w:p>
        <w:p>
          <w:pPr>
            <w:rPr>
              <w:rFonts w:hint="eastAsia"/>
              <w:lang w:val="en-US" w:eastAsia="zh-CN"/>
            </w:rPr>
          </w:pPr>
        </w:p>
        <w:p>
          <w:pPr>
            <w:rPr>
              <w:rFonts w:hint="eastAsia"/>
              <w:lang w:val="en-US" w:eastAsia="zh-CN"/>
            </w:rPr>
          </w:pPr>
        </w:p>
        <w:p>
          <w:pPr>
            <w:rPr>
              <w:rFonts w:hint="eastAsia"/>
              <w:lang w:val="en-US" w:eastAsia="zh-CN"/>
            </w:rPr>
          </w:pPr>
        </w:p>
        <w:p>
          <w:pPr>
            <w:rPr>
              <w:rFonts w:hint="eastAsia"/>
              <w:lang w:val="en-US" w:eastAsia="zh-CN"/>
            </w:rPr>
          </w:pPr>
        </w:p>
        <w:p>
          <w:pPr>
            <w:rPr>
              <w:rFonts w:hint="eastAsia"/>
              <w:lang w:val="en-US" w:eastAsia="zh-CN"/>
            </w:rPr>
          </w:pPr>
        </w:p>
        <w:p>
          <w:pPr>
            <w:rPr>
              <w:rFonts w:hint="eastAsia"/>
              <w:lang w:val="en-US" w:eastAsia="zh-CN"/>
            </w:rPr>
          </w:pPr>
        </w:p>
        <w:p>
          <w:pPr>
            <w:rPr>
              <w:rFonts w:hint="eastAsia"/>
              <w:lang w:val="en-US" w:eastAsia="zh-CN"/>
            </w:rPr>
          </w:pPr>
        </w:p>
        <w:p>
          <w:pPr>
            <w:rPr>
              <w:rFonts w:hint="eastAsia"/>
              <w:lang w:val="en-US" w:eastAsia="zh-CN"/>
            </w:rPr>
          </w:pPr>
        </w:p>
        <w:p>
          <w:pPr>
            <w:rPr>
              <w:rFonts w:hint="eastAsia"/>
              <w:lang w:val="en-US" w:eastAsia="zh-CN"/>
            </w:rPr>
          </w:pPr>
        </w:p>
        <w:p>
          <w:pPr>
            <w:rPr>
              <w:rFonts w:hint="eastAsia"/>
              <w:lang w:val="en-US" w:eastAsia="zh-CN"/>
            </w:rPr>
          </w:pPr>
        </w:p>
        <w:p>
          <w:pPr>
            <w:rPr>
              <w:rFonts w:hint="eastAsia"/>
              <w:lang w:val="en-US" w:eastAsia="zh-CN"/>
            </w:rPr>
          </w:pPr>
        </w:p>
        <w:p>
          <w:pPr>
            <w:rPr>
              <w:rFonts w:hint="eastAsia"/>
              <w:lang w:val="en-US" w:eastAsia="zh-CN"/>
            </w:rPr>
          </w:pPr>
        </w:p>
      </w:sdtContent>
    </w:sdt>
    <w:p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3" w:name="_Toc15457"/>
      <w:bookmarkStart w:id="4" w:name="_Toc13445"/>
      <w:bookmarkStart w:id="5" w:name="_Toc20363"/>
      <w:r>
        <w:rPr>
          <w:rFonts w:hint="eastAsia"/>
          <w:lang w:val="en-US" w:eastAsia="zh-CN"/>
        </w:rPr>
        <w:t>登陆、注册</w:t>
      </w:r>
      <w:bookmarkEnd w:id="3"/>
      <w:bookmarkEnd w:id="4"/>
      <w:bookmarkEnd w:id="5"/>
      <w:bookmarkStart w:id="53" w:name="_GoBack"/>
      <w:bookmarkEnd w:id="53"/>
    </w:p>
    <w:p>
      <w:pPr>
        <w:pStyle w:val="3"/>
        <w:bidi w:val="0"/>
        <w:rPr>
          <w:rFonts w:hint="default"/>
          <w:lang w:val="en-US" w:eastAsia="zh-CN"/>
        </w:rPr>
      </w:pPr>
      <w:bookmarkStart w:id="6" w:name="_Toc6352"/>
      <w:bookmarkStart w:id="7" w:name="_Toc27648"/>
      <w:bookmarkStart w:id="8" w:name="_Toc31368"/>
      <w:r>
        <w:rPr>
          <w:rFonts w:hint="eastAsia"/>
          <w:lang w:val="en-US" w:eastAsia="zh-CN"/>
        </w:rPr>
        <w:t>1.打开方式</w:t>
      </w:r>
      <w:bookmarkEnd w:id="6"/>
      <w:bookmarkEnd w:id="7"/>
      <w:bookmarkEnd w:id="8"/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①打开360浏览器（使用极速模式）或者谷歌浏览器输入IP地址：http://115.85.204.254:82，或者打开玉门政服务服务网选择中介超市进入系统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9" w:name="_Toc4880"/>
      <w:bookmarkStart w:id="10" w:name="_Toc28905"/>
      <w:bookmarkStart w:id="11" w:name="_Toc10361"/>
      <w:r>
        <w:rPr>
          <w:rFonts w:hint="eastAsia"/>
          <w:lang w:val="en-US" w:eastAsia="zh-CN"/>
        </w:rPr>
        <w:t>2.注册、登陆</w:t>
      </w:r>
      <w:bookmarkEnd w:id="9"/>
      <w:bookmarkEnd w:id="10"/>
      <w:bookmarkEnd w:id="11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①点击项目业主按钮进行申报项目业务入驻或者登陆</w:t>
      </w:r>
    </w:p>
    <w:p>
      <w:pPr>
        <w:rPr>
          <w:b/>
          <w:bCs/>
        </w:rPr>
      </w:pPr>
      <w:r>
        <w:drawing>
          <wp:inline distT="0" distB="0" distL="114300" distR="114300">
            <wp:extent cx="5264150" cy="2463165"/>
            <wp:effectExtent l="0" t="0" r="8890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②根据要求，填写相应资料。</w:t>
      </w:r>
    </w:p>
    <w:p/>
    <w:p>
      <w:r>
        <w:drawing>
          <wp:inline distT="0" distB="0" distL="114300" distR="114300">
            <wp:extent cx="5266690" cy="2468880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注意：账号作为唯一登陆账号，设置的账号密码请备份，避免遗忘。</w:t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12" w:name="_Toc32408"/>
      <w:bookmarkStart w:id="13" w:name="_Toc16408"/>
      <w:bookmarkStart w:id="14" w:name="_Toc10781"/>
      <w:r>
        <w:rPr>
          <w:rFonts w:hint="eastAsia"/>
          <w:lang w:val="en-US" w:eastAsia="zh-CN"/>
        </w:rPr>
        <w:t>项目流程</w:t>
      </w:r>
      <w:bookmarkEnd w:id="12"/>
      <w:bookmarkEnd w:id="13"/>
      <w:bookmarkEnd w:id="14"/>
    </w:p>
    <w:p>
      <w:pPr>
        <w:pStyle w:val="3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15" w:name="_Toc21082"/>
      <w:bookmarkStart w:id="16" w:name="_Toc22779"/>
      <w:bookmarkStart w:id="17" w:name="_Toc31290"/>
      <w:r>
        <w:rPr>
          <w:rFonts w:hint="eastAsia"/>
          <w:lang w:val="en-US" w:eastAsia="zh-CN"/>
        </w:rPr>
        <w:t>发布项目</w:t>
      </w:r>
      <w:bookmarkEnd w:id="15"/>
      <w:bookmarkEnd w:id="16"/>
      <w:bookmarkEnd w:id="17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①点击发布项目按钮，填写项目信息，并选择选取中介机构的方式。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（注意：1.直接选取方式需要额外提供：《</w:t>
      </w:r>
      <w:r>
        <w:rPr>
          <w:rFonts w:hint="eastAsia" w:ascii="宋体" w:hAnsi="宋体" w:eastAsia="宋体" w:cs="宋体"/>
          <w:sz w:val="21"/>
          <w:szCs w:val="21"/>
        </w:rPr>
        <w:t>玉门市工程建设项目招标方式、招标组织形式和招标范围核准表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》和《</w:t>
      </w:r>
      <w:r>
        <w:rPr>
          <w:rFonts w:hint="eastAsia" w:ascii="宋体" w:hAnsi="宋体" w:eastAsia="宋体" w:cs="宋体"/>
          <w:sz w:val="21"/>
          <w:szCs w:val="21"/>
        </w:rPr>
        <w:t>项目单位关于不采用公开方式直接选取中介服务机构的会议纪要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》2.竞价选取会展示在网站由中介机构报名后选择3.两种方式都将由管理人员审核项目通过后才会对外发布</w:t>
      </w:r>
      <w:r>
        <w:rPr>
          <w:rFonts w:hint="eastAsia"/>
          <w:lang w:val="en-US" w:eastAsia="zh-CN"/>
        </w:rPr>
        <w:t>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466340"/>
            <wp:effectExtent l="0" t="0" r="635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18" w:name="_Toc25719"/>
      <w:bookmarkStart w:id="19" w:name="_Toc23150"/>
      <w:bookmarkStart w:id="20" w:name="_Toc25715"/>
      <w:r>
        <w:rPr>
          <w:rFonts w:hint="eastAsia"/>
          <w:lang w:val="en-US" w:eastAsia="zh-CN"/>
        </w:rPr>
        <w:t>待比选项目</w:t>
      </w:r>
      <w:bookmarkEnd w:id="18"/>
      <w:bookmarkEnd w:id="19"/>
      <w:bookmarkEnd w:id="20"/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①点击待比选项目按钮，对已发布项目的项目查看中介机构报名情况，或者进中介机构选择。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58435" cy="2567940"/>
            <wp:effectExtent l="0" t="0" r="1841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②点击比选按钮，对已出报价的中介机构进行选择或者查看。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6690" cy="2570480"/>
            <wp:effectExtent l="0" t="0" r="10160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6690" cy="2562225"/>
            <wp:effectExtent l="0" t="0" r="1016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pStyle w:val="3"/>
        <w:numPr>
          <w:ilvl w:val="0"/>
          <w:numId w:val="2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21" w:name="_Toc21668"/>
      <w:bookmarkStart w:id="22" w:name="_Toc4975"/>
      <w:bookmarkStart w:id="23" w:name="_Toc18697"/>
      <w:r>
        <w:rPr>
          <w:rFonts w:hint="eastAsia"/>
          <w:lang w:val="en-US" w:eastAsia="zh-CN"/>
        </w:rPr>
        <w:t>合同待确认项目</w:t>
      </w:r>
      <w:bookmarkEnd w:id="21"/>
      <w:bookmarkEnd w:id="22"/>
      <w:bookmarkEnd w:id="23"/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①点击合同待确认项目按钮对成交的项目进行备案，右侧可对中介机构上传的合同进行预览和下载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6690" cy="2564765"/>
            <wp:effectExtent l="0" t="0" r="1016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②点击蓝色字体的项目名称，可以查看项目详情以及中介机构填写的备案合同信息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8595" cy="2877820"/>
            <wp:effectExtent l="0" t="0" r="8255" b="1778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③点击右侧审核按钮对改项目上传的合同进行审核，审核通过后将由管理人员再次确认，确认通过后项目进入服务中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6690" cy="2570480"/>
            <wp:effectExtent l="0" t="0" r="10160" b="127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center"/>
      </w:pPr>
      <w:r>
        <w:drawing>
          <wp:inline distT="0" distB="0" distL="114300" distR="114300">
            <wp:extent cx="2038350" cy="1000125"/>
            <wp:effectExtent l="0" t="0" r="0" b="952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center"/>
      </w:pPr>
    </w:p>
    <w:p>
      <w:pPr>
        <w:numPr>
          <w:numId w:val="0"/>
        </w:numPr>
        <w:ind w:leftChars="0"/>
        <w:jc w:val="center"/>
      </w:pPr>
    </w:p>
    <w:p>
      <w:pPr>
        <w:numPr>
          <w:numId w:val="0"/>
        </w:numPr>
        <w:ind w:leftChars="0"/>
        <w:jc w:val="center"/>
      </w:pPr>
    </w:p>
    <w:p>
      <w:pPr>
        <w:numPr>
          <w:numId w:val="0"/>
        </w:numPr>
        <w:ind w:leftChars="0"/>
        <w:jc w:val="center"/>
      </w:pPr>
    </w:p>
    <w:p>
      <w:pPr>
        <w:numPr>
          <w:numId w:val="0"/>
        </w:numPr>
        <w:ind w:leftChars="0"/>
        <w:jc w:val="center"/>
      </w:pPr>
    </w:p>
    <w:p>
      <w:pPr>
        <w:numPr>
          <w:numId w:val="0"/>
        </w:numPr>
        <w:ind w:leftChars="0"/>
        <w:jc w:val="center"/>
      </w:pPr>
    </w:p>
    <w:p>
      <w:pPr>
        <w:numPr>
          <w:numId w:val="0"/>
        </w:numPr>
        <w:ind w:leftChars="0"/>
        <w:jc w:val="center"/>
      </w:pPr>
    </w:p>
    <w:p>
      <w:pPr>
        <w:numPr>
          <w:numId w:val="0"/>
        </w:numPr>
        <w:ind w:leftChars="0"/>
        <w:jc w:val="center"/>
      </w:pPr>
    </w:p>
    <w:p>
      <w:pPr>
        <w:numPr>
          <w:numId w:val="0"/>
        </w:numPr>
        <w:ind w:leftChars="0"/>
        <w:jc w:val="center"/>
      </w:pPr>
    </w:p>
    <w:p>
      <w:pPr>
        <w:numPr>
          <w:numId w:val="0"/>
        </w:numPr>
        <w:ind w:leftChars="0"/>
        <w:jc w:val="center"/>
      </w:pPr>
    </w:p>
    <w:p>
      <w:pPr>
        <w:numPr>
          <w:numId w:val="0"/>
        </w:numPr>
        <w:ind w:leftChars="0"/>
        <w:jc w:val="center"/>
      </w:pPr>
    </w:p>
    <w:p>
      <w:pPr>
        <w:numPr>
          <w:numId w:val="0"/>
        </w:numPr>
        <w:ind w:leftChars="0"/>
        <w:jc w:val="center"/>
      </w:pPr>
    </w:p>
    <w:p>
      <w:pPr>
        <w:numPr>
          <w:numId w:val="0"/>
        </w:numPr>
        <w:ind w:leftChars="0"/>
        <w:jc w:val="center"/>
      </w:pPr>
    </w:p>
    <w:p>
      <w:pPr>
        <w:numPr>
          <w:numId w:val="0"/>
        </w:numPr>
        <w:ind w:leftChars="0"/>
        <w:jc w:val="center"/>
      </w:pPr>
    </w:p>
    <w:p>
      <w:pPr>
        <w:numPr>
          <w:numId w:val="0"/>
        </w:numPr>
        <w:ind w:leftChars="0"/>
        <w:jc w:val="center"/>
      </w:pPr>
    </w:p>
    <w:p>
      <w:pPr>
        <w:numPr>
          <w:numId w:val="0"/>
        </w:numPr>
        <w:ind w:leftChars="0"/>
        <w:jc w:val="center"/>
      </w:pPr>
    </w:p>
    <w:p>
      <w:pPr>
        <w:numPr>
          <w:numId w:val="0"/>
        </w:numPr>
        <w:ind w:leftChars="0"/>
        <w:jc w:val="center"/>
      </w:pPr>
    </w:p>
    <w:p>
      <w:pPr>
        <w:numPr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24" w:name="_Toc25728"/>
      <w:bookmarkStart w:id="25" w:name="_Toc2896"/>
      <w:bookmarkStart w:id="26" w:name="_Toc22712"/>
      <w:r>
        <w:rPr>
          <w:rFonts w:hint="eastAsia"/>
          <w:lang w:val="en-US" w:eastAsia="zh-CN"/>
        </w:rPr>
        <w:t>4.服务中项目</w:t>
      </w:r>
      <w:bookmarkEnd w:id="24"/>
      <w:bookmarkEnd w:id="25"/>
      <w:bookmarkEnd w:id="26"/>
    </w:p>
    <w:p>
      <w:pPr>
        <w:pStyle w:val="4"/>
        <w:bidi w:val="0"/>
        <w:rPr>
          <w:rFonts w:hint="eastAsia"/>
          <w:lang w:val="en-US" w:eastAsia="zh-CN"/>
        </w:rPr>
      </w:pPr>
      <w:bookmarkStart w:id="27" w:name="_Toc22515"/>
      <w:bookmarkStart w:id="28" w:name="_Toc27190"/>
      <w:bookmarkStart w:id="29" w:name="_Toc15306"/>
      <w:r>
        <w:rPr>
          <w:rFonts w:hint="eastAsia"/>
          <w:lang w:val="en-US" w:eastAsia="zh-CN"/>
        </w:rPr>
        <w:t>1.修改项目资料</w:t>
      </w:r>
      <w:bookmarkEnd w:id="27"/>
      <w:bookmarkEnd w:id="28"/>
      <w:bookmarkEnd w:id="2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①点击修改项目资料按钮，对已备案项目信息进行修改</w:t>
      </w:r>
    </w:p>
    <w:p>
      <w:r>
        <w:drawing>
          <wp:inline distT="0" distB="0" distL="114300" distR="114300">
            <wp:extent cx="5266690" cy="2271395"/>
            <wp:effectExtent l="0" t="0" r="10160" b="1460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②修改完成信息后点击提交由中介机构进行确认</w:t>
      </w:r>
    </w:p>
    <w:p>
      <w:r>
        <w:drawing>
          <wp:inline distT="0" distB="0" distL="114300" distR="114300">
            <wp:extent cx="5266690" cy="2559685"/>
            <wp:effectExtent l="0" t="0" r="10160" b="1206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pStyle w:val="4"/>
        <w:bidi w:val="0"/>
        <w:rPr>
          <w:rFonts w:hint="eastAsia"/>
          <w:lang w:val="en-US" w:eastAsia="zh-CN"/>
        </w:rPr>
      </w:pPr>
      <w:bookmarkStart w:id="30" w:name="_Toc2038"/>
      <w:bookmarkStart w:id="31" w:name="_Toc11348"/>
      <w:bookmarkStart w:id="32" w:name="_Toc15586"/>
      <w:r>
        <w:rPr>
          <w:rFonts w:hint="eastAsia"/>
          <w:lang w:val="en-US" w:eastAsia="zh-CN"/>
        </w:rPr>
        <w:t>2.解除合同</w:t>
      </w:r>
      <w:bookmarkEnd w:id="30"/>
      <w:bookmarkEnd w:id="31"/>
      <w:bookmarkEnd w:id="32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①由于部分原因导致合同无法继续履行，点击右侧解除合同按钮，填写解除原因，由中介机构确认，中介机构审核通过后，改项目会变更为已完成项目</w:t>
      </w:r>
    </w:p>
    <w:p>
      <w:r>
        <w:drawing>
          <wp:inline distT="0" distB="0" distL="114300" distR="114300">
            <wp:extent cx="5261610" cy="2578735"/>
            <wp:effectExtent l="0" t="0" r="15240" b="1206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865" cy="2652395"/>
            <wp:effectExtent l="0" t="0" r="6985" b="1460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default"/>
          <w:lang w:val="en-US" w:eastAsia="zh-CN"/>
        </w:rPr>
      </w:pPr>
    </w:p>
    <w:p>
      <w:pPr>
        <w:pStyle w:val="3"/>
        <w:numPr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33" w:name="_Toc16006"/>
      <w:bookmarkStart w:id="34" w:name="_Toc29235"/>
      <w:bookmarkStart w:id="35" w:name="_Toc22687"/>
      <w:r>
        <w:rPr>
          <w:rFonts w:hint="eastAsia"/>
          <w:lang w:val="en-US" w:eastAsia="zh-CN"/>
        </w:rPr>
        <w:t>5.中介成果审核</w:t>
      </w:r>
      <w:bookmarkEnd w:id="33"/>
      <w:bookmarkEnd w:id="34"/>
      <w:bookmarkEnd w:id="35"/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①点击中介成果审核按钮，可对中介机构已提交成果的项目进行查看、审核确认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1770" cy="2573655"/>
            <wp:effectExtent l="0" t="0" r="5080" b="1714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②材料审核后，点击右侧审核按钮，对该项目材料进行审批，若审核通过后，将会由管理人员确认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（注意：审核不通过中介机构可重新提交）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4150" cy="2312670"/>
            <wp:effectExtent l="0" t="0" r="12700" b="1143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center"/>
      </w:pPr>
      <w:r>
        <w:drawing>
          <wp:inline distT="0" distB="0" distL="114300" distR="114300">
            <wp:extent cx="1943100" cy="1123950"/>
            <wp:effectExtent l="0" t="0" r="0" b="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center"/>
      </w:pPr>
    </w:p>
    <w:p>
      <w:pPr>
        <w:numPr>
          <w:numId w:val="0"/>
        </w:numPr>
        <w:ind w:leftChars="0"/>
        <w:jc w:val="center"/>
      </w:pPr>
    </w:p>
    <w:p>
      <w:pPr>
        <w:numPr>
          <w:numId w:val="0"/>
        </w:numPr>
        <w:ind w:leftChars="0"/>
        <w:jc w:val="center"/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36" w:name="_Toc22017"/>
      <w:bookmarkStart w:id="37" w:name="_Toc16860"/>
      <w:bookmarkStart w:id="38" w:name="_Toc3724"/>
      <w:r>
        <w:rPr>
          <w:rFonts w:hint="eastAsia"/>
          <w:lang w:val="en-US" w:eastAsia="zh-CN"/>
        </w:rPr>
        <w:t>6.合同解除确认</w:t>
      </w:r>
      <w:bookmarkEnd w:id="36"/>
      <w:bookmarkEnd w:id="37"/>
      <w:bookmarkEnd w:id="3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①点击项目右侧审核按钮，对项目单位提交的合同解除申请进行确认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2656205"/>
            <wp:effectExtent l="0" t="0" r="8890" b="10795"/>
            <wp:docPr id="24" name="图片 2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39" w:name="_Toc28989"/>
      <w:bookmarkStart w:id="40" w:name="_Toc23873"/>
      <w:bookmarkStart w:id="41" w:name="_Toc24265"/>
      <w:r>
        <w:rPr>
          <w:rFonts w:hint="eastAsia"/>
          <w:lang w:val="en-US" w:eastAsia="zh-CN"/>
        </w:rPr>
        <w:t>7.待评价项目</w:t>
      </w:r>
      <w:bookmarkEnd w:id="39"/>
      <w:bookmarkEnd w:id="40"/>
      <w:bookmarkEnd w:id="4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①对解除合同与确认办结的合同进行查看和评价</w:t>
      </w:r>
    </w:p>
    <w:p>
      <w:r>
        <w:drawing>
          <wp:inline distT="0" distB="0" distL="114300" distR="114300">
            <wp:extent cx="5266690" cy="2551430"/>
            <wp:effectExtent l="0" t="0" r="10160" b="1270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②对中介机构的服务情况进行审核，由管理人员和项目单位双方评价完成后，该项目才会成为已完成状态</w:t>
      </w:r>
    </w:p>
    <w:p>
      <w:r>
        <w:drawing>
          <wp:inline distT="0" distB="0" distL="114300" distR="114300">
            <wp:extent cx="5273675" cy="4533265"/>
            <wp:effectExtent l="0" t="0" r="3175" b="635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5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42" w:name="_Toc236"/>
      <w:bookmarkStart w:id="43" w:name="_Toc24933"/>
      <w:bookmarkStart w:id="44" w:name="_Toc12219"/>
      <w:r>
        <w:rPr>
          <w:rFonts w:hint="eastAsia"/>
          <w:lang w:val="en-US" w:eastAsia="zh-CN"/>
        </w:rPr>
        <w:t>8.已完成项目</w:t>
      </w:r>
      <w:bookmarkEnd w:id="42"/>
      <w:bookmarkEnd w:id="43"/>
      <w:bookmarkEnd w:id="4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①可查看单位已完成项目情况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（注意：接触合同项目也算已完成项目）</w:t>
      </w:r>
    </w:p>
    <w:p>
      <w:r>
        <w:drawing>
          <wp:inline distT="0" distB="0" distL="114300" distR="114300">
            <wp:extent cx="5266690" cy="2573020"/>
            <wp:effectExtent l="0" t="0" r="10160" b="17780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bidi w:val="0"/>
        <w:rPr>
          <w:rFonts w:hint="eastAsia"/>
          <w:lang w:val="en-US" w:eastAsia="zh-CN"/>
        </w:rPr>
      </w:pPr>
      <w:bookmarkStart w:id="45" w:name="_Toc12716"/>
      <w:bookmarkStart w:id="46" w:name="_Toc28887"/>
      <w:r>
        <w:rPr>
          <w:rFonts w:hint="eastAsia"/>
          <w:lang w:val="en-US" w:eastAsia="zh-CN"/>
        </w:rPr>
        <w:t>三、机构信息</w:t>
      </w:r>
      <w:bookmarkEnd w:id="45"/>
      <w:bookmarkEnd w:id="46"/>
    </w:p>
    <w:p>
      <w:pPr>
        <w:pStyle w:val="3"/>
        <w:bidi w:val="0"/>
        <w:rPr>
          <w:rFonts w:hint="eastAsia"/>
          <w:lang w:val="en-US" w:eastAsia="zh-CN"/>
        </w:rPr>
      </w:pPr>
      <w:bookmarkStart w:id="47" w:name="_Toc23142"/>
      <w:bookmarkStart w:id="48" w:name="_Toc19373"/>
      <w:bookmarkStart w:id="49" w:name="_Toc26328"/>
      <w:r>
        <w:rPr>
          <w:rFonts w:hint="eastAsia"/>
          <w:lang w:val="en-US" w:eastAsia="zh-CN"/>
        </w:rPr>
        <w:t>1.基本信息</w:t>
      </w:r>
      <w:bookmarkEnd w:id="47"/>
      <w:bookmarkEnd w:id="48"/>
      <w:bookmarkEnd w:id="49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①可对单位注册时提交的信息进行修改，提交申请后，管理人员将进行审批，通过后生效</w:t>
      </w:r>
    </w:p>
    <w:p>
      <w:r>
        <w:drawing>
          <wp:inline distT="0" distB="0" distL="114300" distR="114300">
            <wp:extent cx="5266690" cy="2564765"/>
            <wp:effectExtent l="0" t="0" r="10160" b="6985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50" w:name="_Toc28247"/>
      <w:bookmarkStart w:id="51" w:name="_Toc14937"/>
      <w:bookmarkStart w:id="52" w:name="_Toc6470"/>
      <w:r>
        <w:rPr>
          <w:rFonts w:hint="eastAsia"/>
          <w:lang w:val="en-US" w:eastAsia="zh-CN"/>
        </w:rPr>
        <w:t>2.密码修改</w:t>
      </w:r>
      <w:bookmarkEnd w:id="50"/>
      <w:bookmarkEnd w:id="51"/>
      <w:bookmarkEnd w:id="5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①对当前账号进行修改密码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205355"/>
            <wp:effectExtent l="0" t="0" r="10160" b="4445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4F7EFC"/>
    <w:multiLevelType w:val="singleLevel"/>
    <w:tmpl w:val="8A4F7EF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5B29E0B"/>
    <w:multiLevelType w:val="singleLevel"/>
    <w:tmpl w:val="05B29E0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2F29E9"/>
    <w:rsid w:val="02CD1A4D"/>
    <w:rsid w:val="03841564"/>
    <w:rsid w:val="070C563C"/>
    <w:rsid w:val="07305FB6"/>
    <w:rsid w:val="0894381D"/>
    <w:rsid w:val="0C82173E"/>
    <w:rsid w:val="0CD338C8"/>
    <w:rsid w:val="193C3FE4"/>
    <w:rsid w:val="1B342CC4"/>
    <w:rsid w:val="1BCC3EF5"/>
    <w:rsid w:val="21191C3A"/>
    <w:rsid w:val="24BC445D"/>
    <w:rsid w:val="25AF4238"/>
    <w:rsid w:val="283D54CB"/>
    <w:rsid w:val="29E91DCC"/>
    <w:rsid w:val="2B61747D"/>
    <w:rsid w:val="2F2F29E9"/>
    <w:rsid w:val="300F1732"/>
    <w:rsid w:val="327026B2"/>
    <w:rsid w:val="38253146"/>
    <w:rsid w:val="38AC66DD"/>
    <w:rsid w:val="3D135BD2"/>
    <w:rsid w:val="3F652E6B"/>
    <w:rsid w:val="44096985"/>
    <w:rsid w:val="44B73C18"/>
    <w:rsid w:val="462D5F3D"/>
    <w:rsid w:val="47FC703F"/>
    <w:rsid w:val="51E95075"/>
    <w:rsid w:val="533B2203"/>
    <w:rsid w:val="553A0B5D"/>
    <w:rsid w:val="57AA2798"/>
    <w:rsid w:val="5DE23B4E"/>
    <w:rsid w:val="60924BE4"/>
    <w:rsid w:val="615863DA"/>
    <w:rsid w:val="66D81331"/>
    <w:rsid w:val="69C94ECA"/>
    <w:rsid w:val="6A9313A0"/>
    <w:rsid w:val="6C2B0A94"/>
    <w:rsid w:val="70191AD2"/>
    <w:rsid w:val="71761C4D"/>
    <w:rsid w:val="778C6C6B"/>
    <w:rsid w:val="783A2766"/>
    <w:rsid w:val="785F5032"/>
    <w:rsid w:val="7C1A2108"/>
    <w:rsid w:val="7CAB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0"/>
    <w:pPr>
      <w:ind w:left="840" w:leftChars="400"/>
    </w:pPr>
  </w:style>
  <w:style w:type="paragraph" w:styleId="6">
    <w:name w:val="toc 1"/>
    <w:basedOn w:val="1"/>
    <w:next w:val="1"/>
    <w:uiPriority w:val="0"/>
  </w:style>
  <w:style w:type="paragraph" w:styleId="7">
    <w:name w:val="toc 2"/>
    <w:basedOn w:val="1"/>
    <w:next w:val="1"/>
    <w:uiPriority w:val="0"/>
    <w:pPr>
      <w:ind w:left="420" w:leftChars="200"/>
    </w:pPr>
  </w:style>
  <w:style w:type="character" w:customStyle="1" w:styleId="10">
    <w:name w:val="标题 1 Char"/>
    <w:link w:val="2"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2021-06-28T09:36:00Z</dcterms:created>
  <dc:creator>joe</dc:creator>
  <cp:lastModifiedBy>joe</cp:lastModifiedBy>
  <dcterms:modified xsi:type="dcterms:W3CDTF">2021-06-29T14:20:55Z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