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bookmarkStart w:id="0" w:name="_Toc24579"/>
      <w:r>
        <w:rPr>
          <w:rFonts w:hint="eastAsia"/>
          <w:lang w:val="en-US" w:eastAsia="zh-CN"/>
        </w:rPr>
        <w:t>中介超市操作手册</w:t>
      </w:r>
      <w:bookmarkEnd w:id="0"/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6581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25" w:name="_GoBack"/>
          <w:bookmarkEnd w:id="25"/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"1-3" \h \u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_Toc24579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中介超市操作手册</w:t>
          </w:r>
          <w:r>
            <w:tab/>
          </w:r>
          <w:r>
            <w:fldChar w:fldCharType="begin"/>
          </w:r>
          <w:r>
            <w:instrText xml:space="preserve"> PAGEREF _Toc24579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_Toc6916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一、 登陆、注册</w:t>
          </w:r>
          <w:r>
            <w:tab/>
          </w:r>
          <w:r>
            <w:fldChar w:fldCharType="begin"/>
          </w:r>
          <w:r>
            <w:instrText xml:space="preserve"> PAGEREF _Toc6916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_Toc14245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1.打开方式</w:t>
          </w:r>
          <w:r>
            <w:tab/>
          </w:r>
          <w:r>
            <w:fldChar w:fldCharType="begin"/>
          </w:r>
          <w:r>
            <w:instrText xml:space="preserve"> PAGEREF _Toc14245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_Toc14281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2.注册、登陆</w:t>
          </w:r>
          <w:r>
            <w:tab/>
          </w:r>
          <w:r>
            <w:fldChar w:fldCharType="begin"/>
          </w:r>
          <w:r>
            <w:instrText xml:space="preserve"> PAGEREF _Toc14281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_Toc14455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二、 项目流程</w:t>
          </w:r>
          <w:r>
            <w:tab/>
          </w:r>
          <w:r>
            <w:fldChar w:fldCharType="begin"/>
          </w:r>
          <w:r>
            <w:instrText xml:space="preserve"> PAGEREF _Toc14455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_Toc27021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 申报项目</w:t>
          </w:r>
          <w:r>
            <w:tab/>
          </w:r>
          <w:r>
            <w:fldChar w:fldCharType="begin"/>
          </w:r>
          <w:r>
            <w:instrText xml:space="preserve"> PAGEREF _Toc27021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_Toc22939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2.合同待备案</w:t>
          </w:r>
          <w:r>
            <w:tab/>
          </w:r>
          <w:r>
            <w:fldChar w:fldCharType="begin"/>
          </w:r>
          <w:r>
            <w:instrText xml:space="preserve"> PAGEREF _Toc22939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_Toc26990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3.服务中项目</w:t>
          </w:r>
          <w:r>
            <w:tab/>
          </w:r>
          <w:r>
            <w:fldChar w:fldCharType="begin"/>
          </w:r>
          <w:r>
            <w:instrText xml:space="preserve"> PAGEREF _Toc26990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_Toc7220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1.上传合同、确认办结</w:t>
          </w:r>
          <w:r>
            <w:tab/>
          </w:r>
          <w:r>
            <w:fldChar w:fldCharType="begin"/>
          </w:r>
          <w:r>
            <w:instrText xml:space="preserve"> PAGEREF _Toc7220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_Toc5777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2.解除合同</w:t>
          </w:r>
          <w:r>
            <w:tab/>
          </w:r>
          <w:r>
            <w:fldChar w:fldCharType="begin"/>
          </w:r>
          <w:r>
            <w:instrText xml:space="preserve"> PAGEREF _Toc5777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_Toc791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4.项目资料变更确认</w:t>
          </w:r>
          <w:r>
            <w:tab/>
          </w:r>
          <w:r>
            <w:fldChar w:fldCharType="begin"/>
          </w:r>
          <w:r>
            <w:instrText xml:space="preserve"> PAGEREF _Toc791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_Toc12192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5.合同解除确认</w:t>
          </w:r>
          <w:r>
            <w:tab/>
          </w:r>
          <w:r>
            <w:fldChar w:fldCharType="begin"/>
          </w:r>
          <w:r>
            <w:instrText xml:space="preserve"> PAGEREF _Toc12192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_Toc1253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6.已完成项目</w:t>
          </w:r>
          <w:r>
            <w:tab/>
          </w:r>
          <w:r>
            <w:fldChar w:fldCharType="begin"/>
          </w:r>
          <w:r>
            <w:instrText xml:space="preserve"> PAGEREF _Toc1253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_Toc8421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三、 机构信息</w:t>
          </w:r>
          <w:r>
            <w:tab/>
          </w:r>
          <w:r>
            <w:fldChar w:fldCharType="begin"/>
          </w:r>
          <w:r>
            <w:instrText xml:space="preserve"> PAGEREF _Toc8421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_Toc13352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1.基本信息</w:t>
          </w:r>
          <w:r>
            <w:tab/>
          </w:r>
          <w:r>
            <w:fldChar w:fldCharType="begin"/>
          </w:r>
          <w:r>
            <w:instrText xml:space="preserve"> PAGEREF _Toc13352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_Toc21638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2.密码修改</w:t>
          </w:r>
          <w:r>
            <w:tab/>
          </w:r>
          <w:r>
            <w:fldChar w:fldCharType="begin"/>
          </w:r>
          <w:r>
            <w:instrText xml:space="preserve"> PAGEREF _Toc21638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_Toc29994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3.服务范围</w:t>
          </w:r>
          <w:r>
            <w:tab/>
          </w:r>
          <w:r>
            <w:fldChar w:fldCharType="begin"/>
          </w:r>
          <w:r>
            <w:instrText xml:space="preserve"> PAGEREF _Toc29994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_Toc7543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1.服务范围查看</w:t>
          </w:r>
          <w:r>
            <w:tab/>
          </w:r>
          <w:r>
            <w:fldChar w:fldCharType="begin"/>
          </w:r>
          <w:r>
            <w:instrText xml:space="preserve"> PAGEREF _Toc7543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_Toc6039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eastAsiaTheme="minorEastAsia"/>
              <w:lang w:val="en-US" w:eastAsia="zh-CN"/>
            </w:rPr>
            <w:t xml:space="preserve">2. </w:t>
          </w:r>
          <w:r>
            <w:rPr>
              <w:rFonts w:hint="eastAsia"/>
              <w:lang w:val="en-US" w:eastAsia="zh-CN"/>
            </w:rPr>
            <w:t>服务范围删除</w:t>
          </w:r>
          <w:r>
            <w:tab/>
          </w:r>
          <w:r>
            <w:fldChar w:fldCharType="begin"/>
          </w:r>
          <w:r>
            <w:instrText xml:space="preserve"> PAGEREF _Toc6039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_Toc23317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3.服务范围新增</w:t>
          </w:r>
          <w:r>
            <w:tab/>
          </w:r>
          <w:r>
            <w:fldChar w:fldCharType="begin"/>
          </w:r>
          <w:r>
            <w:instrText xml:space="preserve"> PAGEREF _Toc23317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_Toc6704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4.人员资质维护</w:t>
          </w:r>
          <w:r>
            <w:tab/>
          </w:r>
          <w:r>
            <w:fldChar w:fldCharType="begin"/>
          </w:r>
          <w:r>
            <w:instrText xml:space="preserve"> PAGEREF _Toc6704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_Toc8846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1.人员资质查看、删除</w:t>
          </w:r>
          <w:r>
            <w:tab/>
          </w:r>
          <w:r>
            <w:fldChar w:fldCharType="begin"/>
          </w:r>
          <w:r>
            <w:instrText xml:space="preserve"> PAGEREF _Toc8846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_Toc20761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2.人员资质修改</w:t>
          </w:r>
          <w:r>
            <w:tab/>
          </w:r>
          <w:r>
            <w:fldChar w:fldCharType="begin"/>
          </w:r>
          <w:r>
            <w:instrText xml:space="preserve"> PAGEREF _Toc20761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_Toc25721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3.人员资质新增</w:t>
          </w:r>
          <w:r>
            <w:tab/>
          </w:r>
          <w:r>
            <w:fldChar w:fldCharType="begin"/>
          </w:r>
          <w:r>
            <w:instrText xml:space="preserve"> PAGEREF _Toc25721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_Toc11140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 </w:t>
          </w:r>
          <w:r>
            <w:tab/>
          </w:r>
          <w:r>
            <w:fldChar w:fldCharType="begin"/>
          </w:r>
          <w:r>
            <w:instrText xml:space="preserve"> PAGEREF _Toc11140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rPr>
              <w:rFonts w:hint="eastAsia" w:asciiTheme="minorHAnsi" w:hAnsiTheme="minorHAnsi" w:eastAsiaTheme="minorEastAsia" w:cstheme="minorBidi"/>
              <w:kern w:val="2"/>
              <w:sz w:val="21"/>
              <w:szCs w:val="24"/>
              <w:lang w:val="en-US" w:eastAsia="zh-CN" w:bidi="ar-SA"/>
            </w:rPr>
          </w:pPr>
          <w:r>
            <w:rPr>
              <w:rFonts w:hint="eastAsia"/>
              <w:lang w:val="en-US" w:eastAsia="zh-CN"/>
            </w:rPr>
            <w:fldChar w:fldCharType="end"/>
          </w:r>
        </w:p>
      </w:sdtContent>
    </w:sdt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default"/>
          <w:lang w:val="en-US" w:eastAsia="zh-CN"/>
        </w:rPr>
      </w:pPr>
      <w:bookmarkStart w:id="1" w:name="_Toc6916"/>
      <w:r>
        <w:rPr>
          <w:rFonts w:hint="eastAsia"/>
          <w:lang w:val="en-US" w:eastAsia="zh-CN"/>
        </w:rPr>
        <w:t>登陆、注册</w:t>
      </w:r>
      <w:bookmarkEnd w:id="1"/>
    </w:p>
    <w:p>
      <w:pPr>
        <w:pStyle w:val="3"/>
        <w:bidi w:val="0"/>
        <w:rPr>
          <w:rFonts w:hint="default"/>
          <w:lang w:val="en-US" w:eastAsia="zh-CN"/>
        </w:rPr>
      </w:pPr>
      <w:bookmarkStart w:id="2" w:name="_Toc14245"/>
      <w:r>
        <w:rPr>
          <w:rFonts w:hint="eastAsia"/>
          <w:lang w:val="en-US" w:eastAsia="zh-CN"/>
        </w:rPr>
        <w:t>1.打开方式</w:t>
      </w:r>
      <w:bookmarkEnd w:id="2"/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①打开360浏览器（使用极速模式）或者谷歌浏览器输入IP地址：http://115.85.204.254:82，或者打开玉门政服务服务网选择中介超市进入系统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3" w:name="_Toc14281"/>
      <w:r>
        <w:rPr>
          <w:rFonts w:hint="eastAsia"/>
          <w:lang w:val="en-US" w:eastAsia="zh-CN"/>
        </w:rPr>
        <w:t>2.注册、登陆</w:t>
      </w:r>
      <w:bookmarkEnd w:id="3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①点击中介机构端进行中介机构入驻或者登陆</w:t>
      </w:r>
    </w:p>
    <w:p>
      <w:r>
        <w:drawing>
          <wp:inline distT="0" distB="0" distL="114300" distR="114300">
            <wp:extent cx="5266690" cy="2474595"/>
            <wp:effectExtent l="0" t="0" r="635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②根据要求，填写相应资料。</w:t>
      </w:r>
    </w:p>
    <w:p>
      <w:r>
        <w:drawing>
          <wp:inline distT="0" distB="0" distL="114300" distR="114300">
            <wp:extent cx="5261610" cy="2452370"/>
            <wp:effectExtent l="0" t="0" r="1143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474595"/>
            <wp:effectExtent l="0" t="0" r="635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注意：账号作为唯一登陆账号，设置的账号密码请备份，避免遗忘。手机号码请使用常用号码，短信通知会发送给改手机号</w:t>
      </w:r>
    </w:p>
    <w:p>
      <w:r>
        <w:drawing>
          <wp:inline distT="0" distB="0" distL="114300" distR="114300">
            <wp:extent cx="5270500" cy="247840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③需要选择机构所属的类型，可选择多个。</w:t>
      </w:r>
    </w:p>
    <w:p>
      <w:r>
        <w:drawing>
          <wp:inline distT="0" distB="0" distL="114300" distR="114300">
            <wp:extent cx="5266690" cy="2378075"/>
            <wp:effectExtent l="0" t="0" r="635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④根据要求上传相关人员资质证书和公司资质证书后，点击完成，等待管理人员审核，审核通过和未通过将会以短信形式发送到联系人手机号。</w:t>
      </w:r>
    </w:p>
    <w:p>
      <w:r>
        <w:drawing>
          <wp:inline distT="0" distB="0" distL="114300" distR="114300">
            <wp:extent cx="5266690" cy="2474595"/>
            <wp:effectExtent l="0" t="0" r="635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045970"/>
            <wp:effectExtent l="0" t="0" r="381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4" w:name="_Toc14455"/>
      <w:r>
        <w:rPr>
          <w:rFonts w:hint="eastAsia"/>
          <w:lang w:val="en-US" w:eastAsia="zh-CN"/>
        </w:rPr>
        <w:t>项目流程</w:t>
      </w:r>
      <w:bookmarkEnd w:id="4"/>
    </w:p>
    <w:p>
      <w:pPr>
        <w:pStyle w:val="3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5" w:name="_Toc27021"/>
      <w:r>
        <w:rPr>
          <w:rFonts w:hint="eastAsia"/>
          <w:lang w:val="en-US" w:eastAsia="zh-CN"/>
        </w:rPr>
        <w:t>申报项目</w:t>
      </w:r>
      <w:bookmarkEnd w:id="5"/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①点击采购工告按钮可对已审核通过的项目进行查询，如果需要报名，点击项目名称的蓝色字体（注意：改页面查询的项目是项目单位发布的竞价比选项目）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2475865"/>
            <wp:effectExtent l="0" t="0" r="825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②点击项目名称的蓝色字体，进入报名页面，该页面可查看项目发布的具体信息，需报名，请点击右侧我要报名按钮。（注意：如果资质不符合项目单位要求无法进行报名）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402840"/>
            <wp:effectExtent l="0" t="0" r="635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④对该确定申报项目并对该项目进行报价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58435" cy="2562225"/>
            <wp:effectExtent l="0" t="0" r="18415" b="952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6" w:name="_Toc22939"/>
      <w:r>
        <w:rPr>
          <w:rFonts w:hint="eastAsia"/>
          <w:lang w:val="en-US" w:eastAsia="zh-CN"/>
        </w:rPr>
        <w:t>2.合同待备案</w:t>
      </w:r>
      <w:bookmarkEnd w:id="6"/>
    </w:p>
    <w:p>
      <w:r>
        <w:rPr>
          <w:rFonts w:hint="eastAsia"/>
          <w:lang w:val="en-US" w:eastAsia="zh-CN"/>
        </w:rPr>
        <w:t>①点击合同待备案按钮，对中选项目上传合同进行备案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61610" cy="2567940"/>
            <wp:effectExtent l="0" t="0" r="15240" b="381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②点击项目右侧上传合同按钮，进行合同备案，提交后等待项目单位和监管机构审核进入服务中</w:t>
      </w:r>
    </w:p>
    <w:p>
      <w:r>
        <w:drawing>
          <wp:inline distT="0" distB="0" distL="114300" distR="114300">
            <wp:extent cx="5272405" cy="4618990"/>
            <wp:effectExtent l="0" t="0" r="4445" b="1016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1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>
      <w:pPr>
        <w:pStyle w:val="3"/>
        <w:numPr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7" w:name="_Toc26990"/>
      <w:r>
        <w:rPr>
          <w:rFonts w:hint="eastAsia"/>
          <w:lang w:val="en-US" w:eastAsia="zh-CN"/>
        </w:rPr>
        <w:t>3.服务中项目</w:t>
      </w:r>
      <w:bookmarkEnd w:id="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点击服务中按钮可对备案成功的项目进行上传合同、确认办结、解除合同等操作</w:t>
      </w:r>
    </w:p>
    <w:p>
      <w:pPr>
        <w:pStyle w:val="4"/>
        <w:bidi w:val="0"/>
        <w:rPr>
          <w:rFonts w:hint="default"/>
          <w:lang w:val="en-US" w:eastAsia="zh-CN"/>
        </w:rPr>
      </w:pPr>
      <w:bookmarkStart w:id="8" w:name="_Toc7220"/>
      <w:r>
        <w:rPr>
          <w:rFonts w:hint="eastAsia"/>
          <w:lang w:val="en-US" w:eastAsia="zh-CN"/>
        </w:rPr>
        <w:t>1.上传合同、确认办结</w:t>
      </w:r>
      <w:bookmarkEnd w:id="8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①点击结果上传按钮，对该项目的结果材料进行上传，上传成功后点击确认办结按钮，进入项目单位审核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（注意：请将项目材料打在一个压缩包内，统一上传）</w:t>
      </w: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266690" cy="2567940"/>
            <wp:effectExtent l="0" t="0" r="10160" b="381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9" w:name="_Toc5777"/>
      <w:r>
        <w:rPr>
          <w:rFonts w:hint="eastAsia"/>
          <w:lang w:val="en-US" w:eastAsia="zh-CN"/>
        </w:rPr>
        <w:t>2.解除合同</w:t>
      </w:r>
      <w:bookmarkEnd w:id="9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①由于部分原因导致合同无法继续履行，点击右侧解除合同按钮，填写解除原因，由项目单位确认，项目单位审核通过后，改项目会变更为已完成项目</w:t>
      </w:r>
    </w:p>
    <w:p>
      <w:r>
        <w:drawing>
          <wp:inline distT="0" distB="0" distL="114300" distR="114300">
            <wp:extent cx="5266690" cy="2570480"/>
            <wp:effectExtent l="0" t="0" r="10160" b="127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2652395"/>
            <wp:effectExtent l="0" t="0" r="6985" b="1460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10" w:name="_Toc791"/>
      <w:r>
        <w:rPr>
          <w:rFonts w:hint="eastAsia"/>
          <w:lang w:val="en-US" w:eastAsia="zh-CN"/>
        </w:rPr>
        <w:t>4.项目资料变更确认</w:t>
      </w:r>
      <w:bookmarkEnd w:id="10"/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①点击项目资料变更确认按钮，对项目单位提交的变更申请进行查看。</w:t>
      </w:r>
    </w:p>
    <w:p>
      <w:r>
        <w:drawing>
          <wp:inline distT="0" distB="0" distL="114300" distR="114300">
            <wp:extent cx="5264150" cy="2573020"/>
            <wp:effectExtent l="0" t="0" r="12700" b="1778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>
      <w:pPr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②点击项目右侧查看变更信息按钮可对项目信息进行查看、审核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（注意：变更前和变更后的信息都会进行标识，请注意审核）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4150" cy="2561590"/>
            <wp:effectExtent l="0" t="0" r="12700" b="1016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11" w:name="_Toc12192"/>
      <w:r>
        <w:rPr>
          <w:rFonts w:hint="eastAsia"/>
          <w:lang w:val="en-US" w:eastAsia="zh-CN"/>
        </w:rPr>
        <w:t>5.合同解除确认</w:t>
      </w:r>
      <w:bookmarkEnd w:id="11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①点击项目右侧审核按钮，对项目单位提交的合同解除申请进行确认</w:t>
      </w:r>
    </w:p>
    <w:p>
      <w:r>
        <w:drawing>
          <wp:inline distT="0" distB="0" distL="114300" distR="114300">
            <wp:extent cx="5266690" cy="2564765"/>
            <wp:effectExtent l="0" t="0" r="10160" b="698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pStyle w:val="3"/>
        <w:bidi w:val="0"/>
        <w:rPr>
          <w:rFonts w:hint="eastAsia"/>
          <w:lang w:val="en-US" w:eastAsia="zh-CN"/>
        </w:rPr>
      </w:pPr>
      <w:bookmarkStart w:id="12" w:name="_Toc1253"/>
      <w:r>
        <w:rPr>
          <w:rFonts w:hint="eastAsia"/>
          <w:lang w:val="en-US" w:eastAsia="zh-CN"/>
        </w:rPr>
        <w:t>6.已完成项目</w:t>
      </w:r>
      <w:bookmarkEnd w:id="12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①可查看项目单位和管理人员对该项目情况进行的评分情况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（注意：该评分为项目单位和管理人员的综合评分）</w:t>
      </w:r>
    </w:p>
    <w:p>
      <w:r>
        <w:drawing>
          <wp:inline distT="0" distB="0" distL="114300" distR="114300">
            <wp:extent cx="5266690" cy="2556510"/>
            <wp:effectExtent l="0" t="0" r="10160" b="1524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13" w:name="_Toc8421"/>
      <w:r>
        <w:rPr>
          <w:rFonts w:hint="eastAsia"/>
          <w:lang w:val="en-US" w:eastAsia="zh-CN"/>
        </w:rPr>
        <w:t>机构信息</w:t>
      </w:r>
      <w:bookmarkEnd w:id="13"/>
    </w:p>
    <w:p>
      <w:pPr>
        <w:pStyle w:val="3"/>
        <w:bidi w:val="0"/>
        <w:rPr>
          <w:rFonts w:hint="eastAsia"/>
          <w:lang w:val="en-US" w:eastAsia="zh-CN"/>
        </w:rPr>
      </w:pPr>
      <w:bookmarkStart w:id="14" w:name="_Toc13352"/>
      <w:r>
        <w:rPr>
          <w:rFonts w:hint="eastAsia"/>
          <w:lang w:val="en-US" w:eastAsia="zh-CN"/>
        </w:rPr>
        <w:t>1.基本信息</w:t>
      </w:r>
      <w:bookmarkEnd w:id="14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①可对单位注册时提交的信息进行修改，提交申请后，管理人员将进行审批，通过后生效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70480"/>
            <wp:effectExtent l="0" t="0" r="10160" b="127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15" w:name="_Toc21638"/>
      <w:r>
        <w:rPr>
          <w:rFonts w:hint="eastAsia"/>
          <w:lang w:val="en-US" w:eastAsia="zh-CN"/>
        </w:rPr>
        <w:t>2.密码修改</w:t>
      </w:r>
      <w:bookmarkEnd w:id="15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①对当前账号进行修改密码</w:t>
      </w:r>
    </w:p>
    <w:p>
      <w:r>
        <w:drawing>
          <wp:inline distT="0" distB="0" distL="114300" distR="114300">
            <wp:extent cx="5266690" cy="2573020"/>
            <wp:effectExtent l="0" t="0" r="10160" b="1778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16" w:name="_Toc29994"/>
      <w:r>
        <w:rPr>
          <w:rFonts w:hint="eastAsia"/>
          <w:lang w:val="en-US" w:eastAsia="zh-CN"/>
        </w:rPr>
        <w:t>3.服务范围</w:t>
      </w:r>
      <w:bookmarkEnd w:id="16"/>
    </w:p>
    <w:p>
      <w:pPr>
        <w:pStyle w:val="4"/>
        <w:bidi w:val="0"/>
        <w:rPr>
          <w:rFonts w:hint="default"/>
          <w:lang w:val="en-US" w:eastAsia="zh-CN"/>
        </w:rPr>
      </w:pPr>
      <w:bookmarkStart w:id="17" w:name="_Toc7543"/>
      <w:r>
        <w:rPr>
          <w:rFonts w:hint="eastAsia"/>
          <w:lang w:val="en-US" w:eastAsia="zh-CN"/>
        </w:rPr>
        <w:t>1.服务范围查看</w:t>
      </w:r>
      <w:bookmarkEnd w:id="17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①点击服务范围按钮可对目前信息机构的服务范围进行查看</w:t>
      </w:r>
    </w:p>
    <w:p>
      <w:r>
        <w:drawing>
          <wp:inline distT="0" distB="0" distL="114300" distR="114300">
            <wp:extent cx="5266690" cy="2573020"/>
            <wp:effectExtent l="0" t="0" r="10160" b="1778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bidi w:val="0"/>
        <w:rPr>
          <w:rFonts w:hint="default" w:eastAsiaTheme="minorEastAsia"/>
          <w:lang w:val="en-US" w:eastAsia="zh-CN"/>
        </w:rPr>
      </w:pPr>
      <w:bookmarkStart w:id="18" w:name="_Toc6039"/>
      <w:r>
        <w:rPr>
          <w:rFonts w:hint="eastAsia"/>
          <w:lang w:val="en-US" w:eastAsia="zh-CN"/>
        </w:rPr>
        <w:t>服务范围删除</w:t>
      </w:r>
      <w:bookmarkEnd w:id="18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①对点击右侧删除按钮，对选中的服务范围进行删除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（注意：若项目需要改服务范围，机构将无法进行投标）</w:t>
      </w:r>
    </w:p>
    <w:p>
      <w:pPr>
        <w:bidi w:val="0"/>
      </w:pPr>
      <w:r>
        <w:drawing>
          <wp:inline distT="0" distB="0" distL="114300" distR="114300">
            <wp:extent cx="5266690" cy="2035175"/>
            <wp:effectExtent l="0" t="0" r="10160" b="3175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numId w:val="0"/>
        </w:numPr>
        <w:bidi w:val="0"/>
        <w:rPr>
          <w:rFonts w:hint="eastAsia"/>
          <w:lang w:val="en-US" w:eastAsia="zh-CN"/>
        </w:rPr>
      </w:pPr>
      <w:bookmarkStart w:id="19" w:name="_Toc23317"/>
      <w:r>
        <w:rPr>
          <w:rFonts w:hint="eastAsia"/>
          <w:lang w:val="en-US" w:eastAsia="zh-CN"/>
        </w:rPr>
        <w:t>3.服务范围新增</w:t>
      </w:r>
      <w:bookmarkEnd w:id="19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①点击新增按钮，可对中介机构的服务范围进行新增，提交后由管理人员审核后生效</w:t>
      </w:r>
    </w:p>
    <w:p>
      <w:pPr>
        <w:bidi w:val="0"/>
      </w:pPr>
      <w:r>
        <w:drawing>
          <wp:inline distT="0" distB="0" distL="114300" distR="114300">
            <wp:extent cx="5266690" cy="2564765"/>
            <wp:effectExtent l="0" t="0" r="10160" b="6985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20" w:name="_Toc6704"/>
      <w:r>
        <w:rPr>
          <w:rFonts w:hint="eastAsia"/>
          <w:lang w:val="en-US" w:eastAsia="zh-CN"/>
        </w:rPr>
        <w:t>4.人员资质维护</w:t>
      </w:r>
      <w:bookmarkEnd w:id="20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（注意：该信息会在网站进行展示）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21" w:name="_Toc8846"/>
      <w:r>
        <w:rPr>
          <w:rFonts w:hint="eastAsia"/>
          <w:lang w:val="en-US" w:eastAsia="zh-CN"/>
        </w:rPr>
        <w:t>1.人员资质查看、删除</w:t>
      </w:r>
      <w:bookmarkEnd w:id="21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①对人员资质证书进行查看和删除</w:t>
      </w:r>
    </w:p>
    <w:p>
      <w:pPr>
        <w:bidi w:val="0"/>
      </w:pPr>
      <w:r>
        <w:drawing>
          <wp:inline distT="0" distB="0" distL="114300" distR="114300">
            <wp:extent cx="5266690" cy="2570480"/>
            <wp:effectExtent l="0" t="0" r="10160" b="1270"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  <w:rPr>
          <w:rFonts w:hint="eastAsia"/>
          <w:lang w:val="en-US" w:eastAsia="zh-CN"/>
        </w:rPr>
      </w:pPr>
    </w:p>
    <w:p>
      <w:pPr>
        <w:pStyle w:val="4"/>
        <w:bidi w:val="0"/>
        <w:rPr>
          <w:rFonts w:hint="eastAsia"/>
          <w:lang w:val="en-US" w:eastAsia="zh-CN"/>
        </w:rPr>
      </w:pPr>
      <w:bookmarkStart w:id="22" w:name="_Toc20761"/>
      <w:r>
        <w:rPr>
          <w:rFonts w:hint="eastAsia"/>
          <w:lang w:val="en-US" w:eastAsia="zh-CN"/>
        </w:rPr>
        <w:t>2.人员资质修改</w:t>
      </w:r>
      <w:bookmarkEnd w:id="22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①对选中证书右侧的修改按钮对证书信息进行修改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1741805"/>
            <wp:effectExtent l="0" t="0" r="10160" b="10795"/>
            <wp:docPr id="3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1610" cy="2165350"/>
            <wp:effectExtent l="0" t="0" r="15240" b="6350"/>
            <wp:docPr id="3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23" w:name="_Toc25721"/>
      <w:r>
        <w:rPr>
          <w:rFonts w:hint="eastAsia"/>
          <w:lang w:val="en-US" w:eastAsia="zh-CN"/>
        </w:rPr>
        <w:t>3.人员资质新增</w:t>
      </w:r>
      <w:bookmarkEnd w:id="2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①点击上方新增按钮，会人员资质证书进行新增</w:t>
      </w:r>
    </w:p>
    <w:p>
      <w:pPr>
        <w:bidi w:val="0"/>
      </w:pPr>
      <w:r>
        <w:drawing>
          <wp:inline distT="0" distB="0" distL="114300" distR="114300">
            <wp:extent cx="5266690" cy="2559685"/>
            <wp:effectExtent l="0" t="0" r="10160" b="12065"/>
            <wp:docPr id="3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②完成要去进行点击完成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2011680"/>
            <wp:effectExtent l="0" t="0" r="8890" b="7620"/>
            <wp:docPr id="3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numId w:val="0"/>
        </w:numPr>
        <w:bidi w:val="0"/>
        <w:rPr>
          <w:rFonts w:hint="default" w:eastAsiaTheme="minorEastAsia"/>
          <w:lang w:val="en-US" w:eastAsia="zh-CN"/>
        </w:rPr>
      </w:pPr>
      <w:bookmarkStart w:id="24" w:name="_Toc11140"/>
      <w:r>
        <w:rPr>
          <w:rFonts w:hint="eastAsia"/>
          <w:lang w:val="en-US" w:eastAsia="zh-CN"/>
        </w:rPr>
        <w:br w:type="textWrapping"/>
      </w:r>
      <w:bookmarkEnd w:id="24"/>
    </w:p>
    <w:p>
      <w:pPr>
        <w:rPr>
          <w:rFonts w:hint="eastAsia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AB94996"/>
    <w:multiLevelType w:val="singleLevel"/>
    <w:tmpl w:val="CAB9499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5B29E0B"/>
    <w:multiLevelType w:val="singleLevel"/>
    <w:tmpl w:val="05B29E0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1D0684"/>
    <w:rsid w:val="02577914"/>
    <w:rsid w:val="035958DC"/>
    <w:rsid w:val="08A70F1B"/>
    <w:rsid w:val="14802FFB"/>
    <w:rsid w:val="15244391"/>
    <w:rsid w:val="194B1C43"/>
    <w:rsid w:val="1C1D0684"/>
    <w:rsid w:val="1DAD2DED"/>
    <w:rsid w:val="1EC403EA"/>
    <w:rsid w:val="21306ECB"/>
    <w:rsid w:val="222217E0"/>
    <w:rsid w:val="29E91DCC"/>
    <w:rsid w:val="2B61747D"/>
    <w:rsid w:val="32362E20"/>
    <w:rsid w:val="36C47C95"/>
    <w:rsid w:val="38AC66DD"/>
    <w:rsid w:val="3D135BD2"/>
    <w:rsid w:val="44B73C18"/>
    <w:rsid w:val="47FC703F"/>
    <w:rsid w:val="48750E14"/>
    <w:rsid w:val="51E95075"/>
    <w:rsid w:val="536B3335"/>
    <w:rsid w:val="553A0B5D"/>
    <w:rsid w:val="57AA2798"/>
    <w:rsid w:val="57BB7CE2"/>
    <w:rsid w:val="58A06A65"/>
    <w:rsid w:val="58B5401B"/>
    <w:rsid w:val="5E3733E9"/>
    <w:rsid w:val="5E376B9A"/>
    <w:rsid w:val="5E806B72"/>
    <w:rsid w:val="5F1F5913"/>
    <w:rsid w:val="615863DA"/>
    <w:rsid w:val="64660461"/>
    <w:rsid w:val="66D81331"/>
    <w:rsid w:val="685755E2"/>
    <w:rsid w:val="68C142F8"/>
    <w:rsid w:val="69C94ECA"/>
    <w:rsid w:val="6A9313A0"/>
    <w:rsid w:val="6DA1036C"/>
    <w:rsid w:val="6FB86DCF"/>
    <w:rsid w:val="70191AD2"/>
    <w:rsid w:val="778C6C6B"/>
    <w:rsid w:val="785F5032"/>
    <w:rsid w:val="7C69693C"/>
    <w:rsid w:val="7CAB19D6"/>
    <w:rsid w:val="7EF37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iPriority w:val="0"/>
    <w:pPr>
      <w:ind w:left="840" w:leftChars="400"/>
    </w:pPr>
  </w:style>
  <w:style w:type="paragraph" w:styleId="6">
    <w:name w:val="toc 1"/>
    <w:basedOn w:val="1"/>
    <w:next w:val="1"/>
    <w:uiPriority w:val="0"/>
  </w:style>
  <w:style w:type="paragraph" w:styleId="7">
    <w:name w:val="toc 2"/>
    <w:basedOn w:val="1"/>
    <w:next w:val="1"/>
    <w:uiPriority w:val="0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2021-06-28T06:46:00Z</dcterms:created>
  <dc:creator>joe</dc:creator>
  <cp:lastModifiedBy>joe</cp:lastModifiedBy>
  <dcterms:modified xsi:type="dcterms:W3CDTF">2021-06-29T14:24:03Z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